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drawing>
          <wp:inline distT="0" distB="0" distL="114300" distR="114300">
            <wp:extent cx="1216660" cy="408940"/>
            <wp:effectExtent l="0" t="0" r="2540" b="2540"/>
            <wp:docPr id="1" name="图片 1" descr="lpe-logo导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pe-logo导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Guangzhou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Leva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Packaging Equipment Co.,Ltd.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Semi auto vacuum and gas nitrogen flushing round can sealing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machine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LPE-SVC10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Technical parameter :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.Sealing head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：1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piece 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.Seaming roller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：2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pcs(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piece first operation,1 piece second operation)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.Sealing speed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：6～10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cans/min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.Applicable can height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：40-200mm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.Applicable can diameter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：35-130mm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.Operating temperature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：0～45℃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,operating humidity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：35～85%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.Power supply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：AC220V 50/60Hz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.Power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：2.5KW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.Weight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：120KG（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about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）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.Dimensions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800*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W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800*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1500mm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.Working air pressure(Compressed air)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≥0.6MPa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Air consumption(Compressed air）：约60L/min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Nitrogen source pressure≥0.2MPa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Nitrogen consumption：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about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50L/min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Minimum vacuum pressure-0.07MPa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16.Residual oxygen:;less than 3%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C48C6"/>
    <w:rsid w:val="0A0A255F"/>
    <w:rsid w:val="0EA352DB"/>
    <w:rsid w:val="1EDF1536"/>
    <w:rsid w:val="250D0C67"/>
    <w:rsid w:val="39CE4605"/>
    <w:rsid w:val="55260772"/>
    <w:rsid w:val="5E166CB3"/>
    <w:rsid w:val="688B4B44"/>
    <w:rsid w:val="6D535020"/>
    <w:rsid w:val="79C2708E"/>
    <w:rsid w:val="7D6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color w:val="DD4B3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72</Words>
  <Characters>521</Characters>
  <Lines>0</Lines>
  <Paragraphs>0</Paragraphs>
  <TotalTime>62</TotalTime>
  <ScaleCrop>false</ScaleCrop>
  <LinksUpToDate>false</LinksUpToDate>
  <CharactersWithSpaces>588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2018-08-03T08:00:00Z</dcterms:created>
  <dc:creator>Administrator</dc:creator>
  <cp:lastModifiedBy>Administrator</cp:lastModifiedBy>
  <dcterms:modified xsi:type="dcterms:W3CDTF">2018-10-26T08:25:13Z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